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500"/>
        <w:gridCol w:w="5100"/>
      </w:tblGrid>
      <w:tr w:rsidR="00C312B3" w14:paraId="73361FA4" w14:textId="77777777" w:rsidTr="00C312B3">
        <w:trPr>
          <w:trHeight w:val="1257"/>
        </w:trPr>
        <w:tc>
          <w:tcPr>
            <w:tcW w:w="4503" w:type="dxa"/>
          </w:tcPr>
          <w:p w14:paraId="3B6E83FA" w14:textId="77777777" w:rsidR="00C312B3" w:rsidRDefault="00C312B3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103" w:type="dxa"/>
            <w:hideMark/>
          </w:tcPr>
          <w:p w14:paraId="19C9F12E" w14:textId="77777777" w:rsidR="00C312B3" w:rsidRDefault="00C312B3">
            <w:pPr>
              <w:spacing w:line="276" w:lineRule="auto"/>
              <w:ind w:left="1349"/>
              <w:jc w:val="center"/>
              <w:rPr>
                <w:sz w:val="24"/>
                <w:lang w:eastAsia="en-US"/>
              </w:rPr>
            </w:pPr>
            <w:r>
              <w:rPr>
                <w:szCs w:val="22"/>
                <w:lang w:eastAsia="en-US"/>
              </w:rPr>
              <w:t xml:space="preserve">Приложение </w:t>
            </w:r>
            <w:r>
              <w:rPr>
                <w:szCs w:val="22"/>
                <w:lang w:eastAsia="en-US"/>
              </w:rPr>
              <w:br/>
              <w:t>к решению ТИК № 36</w:t>
            </w:r>
            <w:r>
              <w:rPr>
                <w:szCs w:val="22"/>
                <w:lang w:eastAsia="en-US"/>
              </w:rPr>
              <w:br/>
              <w:t>от 28.12.2020 года № 4-9</w:t>
            </w:r>
          </w:p>
        </w:tc>
      </w:tr>
    </w:tbl>
    <w:p w14:paraId="7E68BDAD" w14:textId="77777777" w:rsidR="00C312B3" w:rsidRDefault="00C312B3" w:rsidP="00C312B3">
      <w:pPr>
        <w:jc w:val="center"/>
        <w:outlineLvl w:val="0"/>
        <w:rPr>
          <w:b/>
        </w:rPr>
      </w:pPr>
    </w:p>
    <w:p w14:paraId="134193A8" w14:textId="77777777" w:rsidR="00C312B3" w:rsidRDefault="00C312B3" w:rsidP="00C312B3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ПЛАН</w:t>
      </w:r>
    </w:p>
    <w:p w14:paraId="55CA469B" w14:textId="77777777" w:rsidR="00C312B3" w:rsidRDefault="00C312B3" w:rsidP="00C312B3">
      <w:pPr>
        <w:jc w:val="center"/>
        <w:rPr>
          <w:b/>
          <w:szCs w:val="28"/>
        </w:rPr>
      </w:pPr>
      <w:r>
        <w:rPr>
          <w:b/>
          <w:szCs w:val="28"/>
        </w:rPr>
        <w:t>работы Территориальной избирательной комиссии № 36</w:t>
      </w:r>
      <w:r>
        <w:rPr>
          <w:b/>
          <w:szCs w:val="28"/>
        </w:rPr>
        <w:br/>
        <w:t>на 2021 год</w:t>
      </w:r>
    </w:p>
    <w:p w14:paraId="4C039973" w14:textId="77777777" w:rsidR="00C312B3" w:rsidRDefault="00C312B3" w:rsidP="00C312B3">
      <w:pPr>
        <w:spacing w:line="360" w:lineRule="auto"/>
        <w:jc w:val="both"/>
        <w:rPr>
          <w:b/>
          <w:szCs w:val="28"/>
        </w:rPr>
      </w:pPr>
    </w:p>
    <w:p w14:paraId="4122B542" w14:textId="77777777" w:rsidR="00C312B3" w:rsidRDefault="00C312B3" w:rsidP="00C312B3">
      <w:pPr>
        <w:spacing w:line="360" w:lineRule="auto"/>
        <w:jc w:val="center"/>
        <w:outlineLvl w:val="0"/>
        <w:rPr>
          <w:szCs w:val="28"/>
        </w:rPr>
      </w:pPr>
      <w:r>
        <w:rPr>
          <w:b/>
          <w:szCs w:val="28"/>
        </w:rPr>
        <w:t>1. Основные направления деятельности</w:t>
      </w:r>
    </w:p>
    <w:p w14:paraId="6B906EB4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1.1. Обеспечение реализации мероприятий, связанных с подготовкой </w:t>
      </w:r>
      <w:r>
        <w:rPr>
          <w:szCs w:val="28"/>
        </w:rPr>
        <w:br/>
        <w:t xml:space="preserve">и проведением выборов в единый день голосования 19 сентября 2021 года </w:t>
      </w:r>
      <w:r>
        <w:rPr>
          <w:szCs w:val="28"/>
        </w:rPr>
        <w:br/>
        <w:t>на подведомственной территории.</w:t>
      </w:r>
    </w:p>
    <w:p w14:paraId="1EF3E568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 Осуществление контроля за соблюдением избирательных прав </w:t>
      </w:r>
      <w:r>
        <w:rPr>
          <w:szCs w:val="28"/>
        </w:rPr>
        <w:br/>
        <w:t xml:space="preserve">и права на участие в референдуме граждан Российской Федерации </w:t>
      </w:r>
      <w:r>
        <w:rPr>
          <w:szCs w:val="28"/>
        </w:rPr>
        <w:br/>
        <w:t>на подведомственной территории.</w:t>
      </w:r>
    </w:p>
    <w:p w14:paraId="0DB47D8F" w14:textId="77777777" w:rsidR="00C312B3" w:rsidRDefault="00C312B3" w:rsidP="00C312B3">
      <w:pPr>
        <w:pStyle w:val="2"/>
        <w:numPr>
          <w:ilvl w:val="0"/>
          <w:numId w:val="0"/>
        </w:num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1.3. Реализация мероприятий по актуализации составов участковых комиссий, резерва составов участковых комиссий. </w:t>
      </w:r>
    </w:p>
    <w:p w14:paraId="604181F5" w14:textId="77777777" w:rsidR="00C312B3" w:rsidRDefault="00C312B3" w:rsidP="00C312B3">
      <w:pPr>
        <w:pStyle w:val="2"/>
        <w:numPr>
          <w:ilvl w:val="0"/>
          <w:numId w:val="0"/>
        </w:num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1.4. Взаимодействие с политическими партиями, их местными и первичными отделениями, осуществляющими свою деятельность на территории Выборгского района Санкт-Петербурга.</w:t>
      </w:r>
    </w:p>
    <w:p w14:paraId="4C2377E2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1.5. Взаимодействие с исполнительными органами государственной власти Санкт-Петербурга, органами местного самоуправления по вопросам содействия избирательным комиссиям в реализации их полномочий </w:t>
      </w:r>
      <w:r>
        <w:rPr>
          <w:rFonts w:cs="Times New Roman"/>
          <w:szCs w:val="28"/>
        </w:rPr>
        <w:br/>
        <w:t xml:space="preserve">по подготовке и проведению выборов (референдумов). </w:t>
      </w:r>
    </w:p>
    <w:p w14:paraId="07BAF7D1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1.6. Взаимодействие с общественными организациями по вопросам, связанными с реализацией избирательных прав граждан Российской Федерации. </w:t>
      </w:r>
    </w:p>
    <w:p w14:paraId="2AC1B0D1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1.7. Обучение организаторов выборов и повышение правовой культуры избирателей.</w:t>
      </w:r>
    </w:p>
    <w:p w14:paraId="63A91BFD" w14:textId="77777777" w:rsidR="00C312B3" w:rsidRDefault="00C312B3" w:rsidP="00C312B3">
      <w:pPr>
        <w:pStyle w:val="2"/>
        <w:numPr>
          <w:ilvl w:val="0"/>
          <w:numId w:val="0"/>
        </w:num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1.8. Организация работы с заявлениями, обращениями, жалобами избирателей.</w:t>
      </w:r>
    </w:p>
    <w:p w14:paraId="69A39F7C" w14:textId="77777777" w:rsidR="00C312B3" w:rsidRDefault="00C312B3" w:rsidP="00C312B3">
      <w:pPr>
        <w:pStyle w:val="2"/>
        <w:numPr>
          <w:ilvl w:val="0"/>
          <w:numId w:val="0"/>
        </w:num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1.9. Оказание методической помощи участковым избирательным комиссиям избирательных участков, образованных на территории Выборгского района Санкт</w:t>
      </w:r>
      <w:r>
        <w:rPr>
          <w:rFonts w:cs="Times New Roman"/>
          <w:szCs w:val="28"/>
        </w:rPr>
        <w:noBreakHyphen/>
        <w:t>Петербурга, в том числе в работе по документационному обеспечению их деятельности.</w:t>
      </w:r>
    </w:p>
    <w:p w14:paraId="452A4B70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1.10. Взаимодействие с районными отделениями общероссийских общественных организаций инвалидов в Выборгском районе Санкт-Петербурга по вопросам обеспечения избирательных прав граждан с ограниченными физическими возможностями.</w:t>
      </w:r>
    </w:p>
    <w:p w14:paraId="029CD70A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1.11. Проведение мероприятий (участие в мероприятиях) </w:t>
      </w:r>
      <w:r>
        <w:rPr>
          <w:szCs w:val="28"/>
        </w:rPr>
        <w:br/>
        <w:t xml:space="preserve">по обеспечению реализации избирательных прав граждан с ограниченными физическими возможностями в Санкт-Петербурге. </w:t>
      </w:r>
    </w:p>
    <w:p w14:paraId="55F25BD2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1.12. Взаимодействие с правоохранительными органами по вопросам обеспечения законности и общественного порядка в период подготовки </w:t>
      </w:r>
      <w:r>
        <w:rPr>
          <w:szCs w:val="28"/>
        </w:rPr>
        <w:br/>
        <w:t xml:space="preserve">и проведения выборов (референдумов). </w:t>
      </w:r>
    </w:p>
    <w:p w14:paraId="4DB9622E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1.13. Взаимодействие с органами военного управления по вопросам обеспечения реализации активного избирательного права военнослужащих на выборах (референдумах).</w:t>
      </w:r>
    </w:p>
    <w:p w14:paraId="5BF855DA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1.14. Участие в формировании и ведении регистра избирателей, участников референдума, а также контроль за составлением и уточнением списков избирателей при проведении выборов (референдумов). </w:t>
      </w:r>
    </w:p>
    <w:p w14:paraId="61026F8C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1.15. Использование территориального фрагмента Государственной автоматизированной системы Российской Федерации «Выборы». </w:t>
      </w:r>
    </w:p>
    <w:p w14:paraId="357E4885" w14:textId="77777777" w:rsidR="00C312B3" w:rsidRDefault="00C312B3" w:rsidP="00C312B3">
      <w:pPr>
        <w:spacing w:line="360" w:lineRule="auto"/>
        <w:ind w:firstLine="696"/>
        <w:jc w:val="both"/>
        <w:rPr>
          <w:szCs w:val="28"/>
        </w:rPr>
      </w:pPr>
      <w:r>
        <w:rPr>
          <w:szCs w:val="28"/>
        </w:rPr>
        <w:t>1.16. Взаимодействие с Санкт-Петербургской избирательной комиссией по вопросам приведения законодательных и иных нормативных правовых актов (проектов актов) Санкт-Петербурга о выборах, референдумах и отзыве высшего должностного лица Санкт-Петербурга – Губернатора Санкт-Петербурга в соответствие с федеральным законодательством.</w:t>
      </w:r>
    </w:p>
    <w:p w14:paraId="48B0D70E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1.17. Взаимодействие со средствами массовой информации в целях обеспечения открытости и гласности избирательных процедур </w:t>
      </w:r>
      <w:r>
        <w:rPr>
          <w:szCs w:val="28"/>
        </w:rPr>
        <w:br/>
        <w:t xml:space="preserve">на подведомственной территории (при необходимости). </w:t>
      </w:r>
    </w:p>
    <w:p w14:paraId="43370B87" w14:textId="77777777" w:rsidR="00C312B3" w:rsidRDefault="00C312B3" w:rsidP="00C312B3">
      <w:pPr>
        <w:spacing w:line="360" w:lineRule="auto"/>
        <w:ind w:firstLine="709"/>
        <w:jc w:val="both"/>
        <w:rPr>
          <w:b/>
          <w:szCs w:val="28"/>
        </w:rPr>
      </w:pPr>
      <w:r>
        <w:rPr>
          <w:szCs w:val="28"/>
        </w:rPr>
        <w:lastRenderedPageBreak/>
        <w:t xml:space="preserve">1.18. Осуществление взаимодействия с органами местного самоуправления внутригородского муниципального образования </w:t>
      </w:r>
      <w:r>
        <w:rPr>
          <w:szCs w:val="28"/>
        </w:rPr>
        <w:br/>
        <w:t>Санкт-Петербурга Муниципальный округ Сосновское в целях обмена сведениями об избирательной комиссии и органах местного самоуправления.</w:t>
      </w:r>
    </w:p>
    <w:p w14:paraId="31C212E9" w14:textId="77777777" w:rsidR="00C312B3" w:rsidRDefault="00C312B3" w:rsidP="00C312B3">
      <w:pPr>
        <w:spacing w:line="360" w:lineRule="auto"/>
        <w:ind w:firstLine="709"/>
        <w:jc w:val="both"/>
        <w:rPr>
          <w:b/>
          <w:szCs w:val="28"/>
        </w:rPr>
      </w:pPr>
      <w:r>
        <w:rPr>
          <w:szCs w:val="28"/>
        </w:rPr>
        <w:t>1.19. Осуществление информационно-аналитической деятельности.</w:t>
      </w:r>
      <w:r>
        <w:rPr>
          <w:b/>
          <w:szCs w:val="28"/>
        </w:rPr>
        <w:t xml:space="preserve"> </w:t>
      </w:r>
    </w:p>
    <w:p w14:paraId="7D5C3874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1.20.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 (в случае их назначении или организации выборных действий на подведомственной территории).</w:t>
      </w:r>
    </w:p>
    <w:p w14:paraId="55EEA2BD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1.21. Обеспечение соблюдения нормативов технологического оборудования для участковых комиссий.</w:t>
      </w:r>
    </w:p>
    <w:p w14:paraId="3EE61C61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1.22. Обеспечение работы Учебно-методического кабинета Территориальной избирательной комиссии № 36 Учебно-методического центра  при Санкт-Петербургской избирательной комиссии.</w:t>
      </w:r>
    </w:p>
    <w:p w14:paraId="1CDB8869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1.23. Ведение официального сайта Территориальной избирательной комиссии № 36 в информационно-телекоммуникационной сети «Интернет». </w:t>
      </w:r>
    </w:p>
    <w:p w14:paraId="2D0CEF73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1.24. Планирование, организация и проведение закупок товаров, работ, услуг для обеспечения подготовки и проведения выборов, а также нужд Территориальной избирательной комиссии № 36.</w:t>
      </w:r>
    </w:p>
    <w:p w14:paraId="644AD74E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1.25. Осуществление мер, направленных на предупреждение коррупционных правонарушений, соблюдение ограничений, запретов </w:t>
      </w:r>
      <w:r>
        <w:rPr>
          <w:szCs w:val="28"/>
        </w:rPr>
        <w:br/>
        <w:t xml:space="preserve">и обязанностей, установленных законодательством Российской Федерации </w:t>
      </w:r>
      <w:r>
        <w:rPr>
          <w:szCs w:val="28"/>
        </w:rPr>
        <w:br/>
        <w:t>в целях противодействия коррупции.</w:t>
      </w:r>
    </w:p>
    <w:p w14:paraId="2632C4F2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1.26. Оформление документов постоянного и временного срока хранения, связанных с подготовкой и проведением выборов (референдумов), подготовка документов для сдачи в архив.</w:t>
      </w:r>
    </w:p>
    <w:p w14:paraId="04BA4A30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1.27. Работа в составе Координационного совета председателей территориальных избирательных комиссий в Санкт-Петербурге. </w:t>
      </w:r>
    </w:p>
    <w:p w14:paraId="79BCD7D8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1.28. Осуществление иных полномочий в соответствии с законодательством РФ о выборах и референдумах.</w:t>
      </w:r>
    </w:p>
    <w:p w14:paraId="5CB17373" w14:textId="77777777" w:rsidR="00C312B3" w:rsidRDefault="00C312B3" w:rsidP="00C312B3">
      <w:pPr>
        <w:ind w:firstLine="709"/>
        <w:jc w:val="both"/>
        <w:rPr>
          <w:szCs w:val="28"/>
        </w:rPr>
      </w:pPr>
    </w:p>
    <w:p w14:paraId="1EA6F7E5" w14:textId="77777777" w:rsidR="00C312B3" w:rsidRDefault="00C312B3" w:rsidP="00C312B3">
      <w:pPr>
        <w:keepNext/>
        <w:jc w:val="center"/>
        <w:rPr>
          <w:b/>
          <w:szCs w:val="28"/>
        </w:rPr>
      </w:pPr>
      <w:r>
        <w:rPr>
          <w:b/>
          <w:szCs w:val="28"/>
        </w:rPr>
        <w:t xml:space="preserve">2. Вопросы для рассмотрения на заседаниях </w:t>
      </w:r>
      <w:r>
        <w:rPr>
          <w:b/>
          <w:szCs w:val="28"/>
        </w:rPr>
        <w:br/>
        <w:t>Территориальной избирательной комиссии № 36</w:t>
      </w:r>
    </w:p>
    <w:p w14:paraId="0680BC00" w14:textId="77777777" w:rsidR="00C312B3" w:rsidRDefault="00C312B3" w:rsidP="00C312B3">
      <w:pPr>
        <w:keepNext/>
        <w:jc w:val="center"/>
        <w:rPr>
          <w:b/>
          <w:szCs w:val="28"/>
        </w:rPr>
      </w:pPr>
    </w:p>
    <w:p w14:paraId="13B8FB22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2.1. Об освобождении от обязанностей и назначении членов участковых избирательных комиссий с правом решающего голоса. </w:t>
      </w:r>
    </w:p>
    <w:p w14:paraId="3A87047E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2.2 Об освобождении от обязанностей и назначении на должность председателей участковых избирательных комиссий.</w:t>
      </w:r>
    </w:p>
    <w:p w14:paraId="68C43801" w14:textId="77777777" w:rsidR="00C312B3" w:rsidRDefault="00C312B3" w:rsidP="00C312B3">
      <w:pPr>
        <w:pStyle w:val="2"/>
        <w:keepNext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2.3. О зачислении в резерв составов участковых избирательных комиссий и исключении из резерва составов участковых избирательных комиссий.</w:t>
      </w:r>
    </w:p>
    <w:p w14:paraId="4AA55D39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2.4. О согласовании образования избирательных участков и изменения границ избирательных участков.</w:t>
      </w:r>
    </w:p>
    <w:p w14:paraId="44F62BE6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2.5. Об объявлении приема предложений по кандидатурам членов участковых избирательных комиссий избирательных участков, вновь образованных на территории, подведомственной Территориальной избирательной комиссии № 36, для дополнительного зачисления в резерв составов участковых комиссий.</w:t>
      </w:r>
    </w:p>
    <w:p w14:paraId="32FEE861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2.6. О формировании участковых избирательных комиссий избирательных участков, вновь образованных на территории, подведомственной Территориальной избирательной комиссии № 36, и прекращении полномочий участковых избирательных комиссий ликвидированных избирательных участков.</w:t>
      </w:r>
    </w:p>
    <w:p w14:paraId="78259233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2.7. О рассмотрении обращений.</w:t>
      </w:r>
    </w:p>
    <w:p w14:paraId="54669ADF" w14:textId="77777777" w:rsidR="00C312B3" w:rsidRDefault="00C312B3" w:rsidP="00C312B3">
      <w:pPr>
        <w:pStyle w:val="2"/>
        <w:keepNext/>
        <w:keepLines/>
        <w:numPr>
          <w:ilvl w:val="0"/>
          <w:numId w:val="0"/>
        </w:numPr>
        <w:ind w:firstLine="708"/>
        <w:rPr>
          <w:rFonts w:cs="Times New Roman"/>
          <w:b/>
          <w:szCs w:val="28"/>
        </w:rPr>
      </w:pPr>
      <w:r>
        <w:rPr>
          <w:rFonts w:cs="Times New Roman"/>
          <w:szCs w:val="28"/>
        </w:rPr>
        <w:t>2.8. Принятие нормативных актов по вопросам подготовки и проведения выборов в единый день голосования 19 сентября 2021 года.</w:t>
      </w: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709"/>
        <w:gridCol w:w="4388"/>
      </w:tblGrid>
      <w:tr w:rsidR="00C312B3" w14:paraId="51E90589" w14:textId="77777777" w:rsidTr="00C312B3">
        <w:tc>
          <w:tcPr>
            <w:tcW w:w="3964" w:type="dxa"/>
            <w:hideMark/>
          </w:tcPr>
          <w:p w14:paraId="7F505006" w14:textId="77777777" w:rsidR="00C312B3" w:rsidRDefault="00C312B3">
            <w:pPr>
              <w:pStyle w:val="a7"/>
              <w:spacing w:line="276" w:lineRule="auto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  <w:lang w:val="ru-RU"/>
              </w:rPr>
              <w:t xml:space="preserve">              по отдельным</w:t>
            </w:r>
          </w:p>
          <w:p w14:paraId="471AEF6A" w14:textId="77777777" w:rsidR="00C312B3" w:rsidRDefault="00C312B3">
            <w:pPr>
              <w:pStyle w:val="a7"/>
              <w:spacing w:line="276" w:lineRule="auto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  <w:lang w:val="ru-RU"/>
              </w:rPr>
              <w:t xml:space="preserve">      календарным    планам</w:t>
            </w:r>
          </w:p>
        </w:tc>
        <w:tc>
          <w:tcPr>
            <w:tcW w:w="709" w:type="dxa"/>
          </w:tcPr>
          <w:p w14:paraId="6F5F8B73" w14:textId="77777777" w:rsidR="00C312B3" w:rsidRDefault="00C312B3">
            <w:pPr>
              <w:pStyle w:val="2"/>
              <w:numPr>
                <w:ilvl w:val="0"/>
                <w:numId w:val="0"/>
              </w:numPr>
              <w:spacing w:line="276" w:lineRule="auto"/>
              <w:rPr>
                <w:rFonts w:cs="Times New Roman"/>
                <w:szCs w:val="28"/>
              </w:rPr>
            </w:pPr>
          </w:p>
        </w:tc>
        <w:tc>
          <w:tcPr>
            <w:tcW w:w="4388" w:type="dxa"/>
            <w:hideMark/>
          </w:tcPr>
          <w:p w14:paraId="3F75A1BB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Федорова Е.А.</w:t>
            </w:r>
          </w:p>
          <w:p w14:paraId="1ECA4C97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Росс О.А.</w:t>
            </w:r>
          </w:p>
        </w:tc>
      </w:tr>
    </w:tbl>
    <w:p w14:paraId="738639F3" w14:textId="77777777" w:rsidR="00C312B3" w:rsidRDefault="00C312B3" w:rsidP="00C312B3">
      <w:pPr>
        <w:keepNext/>
        <w:spacing w:line="360" w:lineRule="auto"/>
        <w:ind w:firstLine="708"/>
        <w:jc w:val="both"/>
        <w:outlineLvl w:val="0"/>
        <w:rPr>
          <w:szCs w:val="28"/>
        </w:rPr>
      </w:pPr>
    </w:p>
    <w:p w14:paraId="7F6A0FAB" w14:textId="77777777" w:rsidR="00C312B3" w:rsidRDefault="00C312B3" w:rsidP="00C312B3">
      <w:pPr>
        <w:pStyle w:val="2"/>
        <w:numPr>
          <w:ilvl w:val="0"/>
          <w:numId w:val="0"/>
        </w:numPr>
        <w:autoSpaceDE w:val="0"/>
        <w:autoSpaceDN w:val="0"/>
        <w:adjustRightInd w:val="0"/>
        <w:ind w:firstLine="708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2.9. Об исполнении плана работы ТИК № 36 в 2021 году.</w:t>
      </w:r>
    </w:p>
    <w:p w14:paraId="22E7FEA5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2.10. О Плане мероприятий по обеспечению избирательных прав граждан Российской Федерации, являющихся инвалидами, на 2022 год.</w:t>
      </w:r>
    </w:p>
    <w:p w14:paraId="3920CC98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2.11. О Сводном плане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</w:t>
      </w:r>
      <w:r>
        <w:rPr>
          <w:szCs w:val="28"/>
        </w:rPr>
        <w:br/>
        <w:t>в Санкт-Петербурге на 2022 год.</w:t>
      </w:r>
    </w:p>
    <w:p w14:paraId="3A55B617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2.12. О структуре и штате аппарата Территориальной избирательной комиссии № 36.</w:t>
      </w:r>
    </w:p>
    <w:p w14:paraId="05376627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2.13. О плане работы Территориальной избирательной комиссии № 36 на 2022 год. 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502"/>
        <w:gridCol w:w="4993"/>
      </w:tblGrid>
      <w:tr w:rsidR="00C312B3" w14:paraId="7E0FE058" w14:textId="77777777" w:rsidTr="00C312B3">
        <w:trPr>
          <w:trHeight w:val="300"/>
        </w:trPr>
        <w:tc>
          <w:tcPr>
            <w:tcW w:w="4503" w:type="dxa"/>
            <w:hideMark/>
          </w:tcPr>
          <w:p w14:paraId="395698D2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декабрь</w:t>
            </w:r>
          </w:p>
        </w:tc>
        <w:tc>
          <w:tcPr>
            <w:tcW w:w="4995" w:type="dxa"/>
            <w:vAlign w:val="bottom"/>
          </w:tcPr>
          <w:p w14:paraId="4A318209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63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685673A0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 Росс О.А.</w:t>
            </w:r>
          </w:p>
          <w:p w14:paraId="579EB197" w14:textId="77777777" w:rsidR="00C312B3" w:rsidRDefault="00C312B3">
            <w:pPr>
              <w:spacing w:line="276" w:lineRule="auto"/>
              <w:ind w:left="215"/>
              <w:jc w:val="both"/>
              <w:rPr>
                <w:szCs w:val="28"/>
                <w:lang w:eastAsia="en-US"/>
              </w:rPr>
            </w:pPr>
          </w:p>
        </w:tc>
      </w:tr>
    </w:tbl>
    <w:p w14:paraId="421E7ECA" w14:textId="77777777" w:rsidR="00C312B3" w:rsidRDefault="00C312B3" w:rsidP="00C312B3">
      <w:pPr>
        <w:keepNext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3. Подготовка решений и иных актов </w:t>
      </w:r>
      <w:r>
        <w:rPr>
          <w:b/>
          <w:szCs w:val="28"/>
        </w:rPr>
        <w:br/>
        <w:t>(документов) Территориальной избирательной комиссии № 36</w:t>
      </w:r>
    </w:p>
    <w:p w14:paraId="26F2D7BD" w14:textId="77777777" w:rsidR="00C312B3" w:rsidRDefault="00C312B3" w:rsidP="00C312B3">
      <w:pPr>
        <w:keepNext/>
        <w:spacing w:line="360" w:lineRule="auto"/>
        <w:ind w:firstLine="709"/>
        <w:jc w:val="both"/>
        <w:rPr>
          <w:szCs w:val="28"/>
        </w:rPr>
      </w:pPr>
    </w:p>
    <w:p w14:paraId="4D4B24A8" w14:textId="77777777" w:rsidR="00C312B3" w:rsidRDefault="00C312B3" w:rsidP="00C312B3">
      <w:pPr>
        <w:keepNext/>
        <w:keepLine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3.1. Подготовка решений и иных актов (документов), обеспечивающих реализацию положений законодательства Санкт-Петербурга о выборах депутатов Законодательного Собрания Санкт-Петербурга</w:t>
      </w:r>
    </w:p>
    <w:p w14:paraId="56CA274F" w14:textId="77777777" w:rsidR="00C312B3" w:rsidRDefault="00C312B3" w:rsidP="00C312B3">
      <w:pPr>
        <w:keepNext/>
        <w:keepLine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3.2. Подготовка нормативных актов (документов) в целях реализации положений Федерального закона «О государственной гражданской службе Российской Федерации» и федеральных законов в сфере противодействия коррупции.</w:t>
      </w:r>
    </w:p>
    <w:p w14:paraId="2452D938" w14:textId="77777777" w:rsidR="00C312B3" w:rsidRDefault="00C312B3" w:rsidP="00C312B3">
      <w:pPr>
        <w:keepLine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3.3. Подготовка изменений в решения и иные акты (документы), в связи с изменением законодательства Российской Федерации и законодательства Санкт-Петербурга, а также по результатам анализа правоприменительной практики.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076"/>
        <w:gridCol w:w="5419"/>
      </w:tblGrid>
      <w:tr w:rsidR="00C312B3" w14:paraId="54B471A9" w14:textId="77777777" w:rsidTr="00C312B3">
        <w:trPr>
          <w:trHeight w:val="300"/>
        </w:trPr>
        <w:tc>
          <w:tcPr>
            <w:tcW w:w="4077" w:type="dxa"/>
            <w:hideMark/>
          </w:tcPr>
          <w:p w14:paraId="1963F2D1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весь период</w:t>
            </w:r>
          </w:p>
        </w:tc>
        <w:tc>
          <w:tcPr>
            <w:tcW w:w="5421" w:type="dxa"/>
            <w:vAlign w:val="bottom"/>
            <w:hideMark/>
          </w:tcPr>
          <w:p w14:paraId="2A66FB9E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Федорова Е.А.</w:t>
            </w:r>
          </w:p>
          <w:p w14:paraId="4BCF9F02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Росс О.А.</w:t>
            </w:r>
          </w:p>
          <w:p w14:paraId="7713FBEC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аппарат ТИК № 36</w:t>
            </w:r>
          </w:p>
        </w:tc>
      </w:tr>
    </w:tbl>
    <w:p w14:paraId="29795403" w14:textId="77777777" w:rsidR="00C312B3" w:rsidRDefault="00C312B3" w:rsidP="00C312B3">
      <w:pPr>
        <w:pStyle w:val="2"/>
        <w:numPr>
          <w:ilvl w:val="0"/>
          <w:numId w:val="0"/>
        </w:num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3.4. Составление протоколов об административных правонарушениях.</w:t>
      </w: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709"/>
        <w:gridCol w:w="4388"/>
      </w:tblGrid>
      <w:tr w:rsidR="00C312B3" w14:paraId="305C649E" w14:textId="77777777" w:rsidTr="00C312B3">
        <w:tc>
          <w:tcPr>
            <w:tcW w:w="3964" w:type="dxa"/>
            <w:hideMark/>
          </w:tcPr>
          <w:p w14:paraId="2E98B4FB" w14:textId="77777777" w:rsidR="00C312B3" w:rsidRDefault="00C312B3">
            <w:pPr>
              <w:pStyle w:val="a7"/>
              <w:spacing w:line="360" w:lineRule="auto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  <w:lang w:val="ru-RU"/>
              </w:rPr>
              <w:t xml:space="preserve">                   весь период</w:t>
            </w:r>
          </w:p>
        </w:tc>
        <w:tc>
          <w:tcPr>
            <w:tcW w:w="709" w:type="dxa"/>
          </w:tcPr>
          <w:p w14:paraId="3363DC5F" w14:textId="77777777" w:rsidR="00C312B3" w:rsidRDefault="00C312B3">
            <w:pPr>
              <w:pStyle w:val="2"/>
              <w:numPr>
                <w:ilvl w:val="0"/>
                <w:numId w:val="0"/>
              </w:numPr>
              <w:rPr>
                <w:rFonts w:cs="Times New Roman"/>
                <w:szCs w:val="28"/>
              </w:rPr>
            </w:pPr>
          </w:p>
        </w:tc>
        <w:tc>
          <w:tcPr>
            <w:tcW w:w="4388" w:type="dxa"/>
            <w:hideMark/>
          </w:tcPr>
          <w:p w14:paraId="190A0487" w14:textId="77777777" w:rsidR="00C312B3" w:rsidRDefault="00C312B3">
            <w:pPr>
              <w:pStyle w:val="a6"/>
              <w:spacing w:line="360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уполномоченное лицо</w:t>
            </w:r>
          </w:p>
        </w:tc>
      </w:tr>
      <w:tr w:rsidR="00C312B3" w14:paraId="0C1BCE9D" w14:textId="77777777" w:rsidTr="00C312B3">
        <w:tc>
          <w:tcPr>
            <w:tcW w:w="3964" w:type="dxa"/>
          </w:tcPr>
          <w:p w14:paraId="638CD65E" w14:textId="77777777" w:rsidR="00C312B3" w:rsidRDefault="00C312B3">
            <w:pPr>
              <w:pStyle w:val="a7"/>
              <w:spacing w:line="360" w:lineRule="auto"/>
              <w:rPr>
                <w:rFonts w:cs="Times New Roman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D08AD3D" w14:textId="77777777" w:rsidR="00C312B3" w:rsidRDefault="00C312B3">
            <w:pPr>
              <w:pStyle w:val="2"/>
              <w:numPr>
                <w:ilvl w:val="0"/>
                <w:numId w:val="0"/>
              </w:numPr>
              <w:rPr>
                <w:rFonts w:cs="Times New Roman"/>
                <w:szCs w:val="28"/>
              </w:rPr>
            </w:pPr>
          </w:p>
        </w:tc>
        <w:tc>
          <w:tcPr>
            <w:tcW w:w="4388" w:type="dxa"/>
          </w:tcPr>
          <w:p w14:paraId="40EAD5E0" w14:textId="77777777" w:rsidR="00C312B3" w:rsidRDefault="00C312B3">
            <w:pPr>
              <w:pStyle w:val="a4"/>
              <w:spacing w:line="360" w:lineRule="auto"/>
              <w:jc w:val="both"/>
              <w:rPr>
                <w:szCs w:val="28"/>
                <w:lang w:eastAsia="en-US"/>
              </w:rPr>
            </w:pPr>
          </w:p>
        </w:tc>
      </w:tr>
    </w:tbl>
    <w:p w14:paraId="21D22784" w14:textId="77777777" w:rsidR="00C312B3" w:rsidRDefault="00C312B3" w:rsidP="00C312B3">
      <w:pPr>
        <w:keepNext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4. Обобщение и анализ правоприменительной деятельности </w:t>
      </w:r>
      <w:r>
        <w:rPr>
          <w:b/>
          <w:szCs w:val="28"/>
        </w:rPr>
        <w:br/>
        <w:t>в области избирательного процесса</w:t>
      </w:r>
    </w:p>
    <w:p w14:paraId="1642BB90" w14:textId="77777777" w:rsidR="00C312B3" w:rsidRDefault="00C312B3" w:rsidP="00C312B3">
      <w:pPr>
        <w:keepNext/>
        <w:spacing w:line="360" w:lineRule="auto"/>
        <w:jc w:val="both"/>
        <w:outlineLvl w:val="0"/>
        <w:rPr>
          <w:b/>
          <w:szCs w:val="28"/>
        </w:rPr>
      </w:pPr>
    </w:p>
    <w:p w14:paraId="1922372A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4.1. Анализ сведений о формировании участковых избирательных комиссий (резерва составов участковых комиссий) на подведомственной территории.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218"/>
        <w:gridCol w:w="5277"/>
      </w:tblGrid>
      <w:tr w:rsidR="00C312B3" w14:paraId="3390548C" w14:textId="77777777" w:rsidTr="00C312B3">
        <w:trPr>
          <w:trHeight w:val="300"/>
        </w:trPr>
        <w:tc>
          <w:tcPr>
            <w:tcW w:w="4219" w:type="dxa"/>
            <w:hideMark/>
          </w:tcPr>
          <w:p w14:paraId="50AB1468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ноябрь</w:t>
            </w:r>
          </w:p>
        </w:tc>
        <w:tc>
          <w:tcPr>
            <w:tcW w:w="5279" w:type="dxa"/>
            <w:vAlign w:val="bottom"/>
          </w:tcPr>
          <w:p w14:paraId="4E3AC4EE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63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Федорова Е.А.</w:t>
            </w:r>
          </w:p>
          <w:p w14:paraId="3FA1AE8F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 Росс О.А.</w:t>
            </w:r>
          </w:p>
          <w:p w14:paraId="38B28475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</w:p>
        </w:tc>
      </w:tr>
    </w:tbl>
    <w:p w14:paraId="430842BF" w14:textId="77777777" w:rsidR="00C312B3" w:rsidRDefault="00C312B3" w:rsidP="00C312B3">
      <w:pPr>
        <w:keepNext/>
        <w:keepLine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4.2. Анализ информационного наполнения и содержания официального сайта комиссии в течение года.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218"/>
        <w:gridCol w:w="5277"/>
      </w:tblGrid>
      <w:tr w:rsidR="00C312B3" w14:paraId="6CD8F321" w14:textId="77777777" w:rsidTr="00C312B3">
        <w:trPr>
          <w:trHeight w:val="300"/>
        </w:trPr>
        <w:tc>
          <w:tcPr>
            <w:tcW w:w="4219" w:type="dxa"/>
            <w:hideMark/>
          </w:tcPr>
          <w:p w14:paraId="2EF56298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октябрь</w:t>
            </w:r>
          </w:p>
        </w:tc>
        <w:tc>
          <w:tcPr>
            <w:tcW w:w="5279" w:type="dxa"/>
            <w:vAlign w:val="bottom"/>
          </w:tcPr>
          <w:p w14:paraId="16D42675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63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63D403AF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 Росс О.А.</w:t>
            </w:r>
          </w:p>
          <w:p w14:paraId="579E3EB8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</w:p>
        </w:tc>
      </w:tr>
    </w:tbl>
    <w:p w14:paraId="59F43478" w14:textId="77777777" w:rsidR="00C312B3" w:rsidRDefault="00C312B3" w:rsidP="00C312B3">
      <w:pPr>
        <w:keepNext/>
        <w:keepLine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4.3. Анализ работы Территориальной избирательной комиссии № 36 с обращениями граждан.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218"/>
        <w:gridCol w:w="5277"/>
      </w:tblGrid>
      <w:tr w:rsidR="00C312B3" w14:paraId="7D986C42" w14:textId="77777777" w:rsidTr="00C312B3">
        <w:trPr>
          <w:trHeight w:val="300"/>
        </w:trPr>
        <w:tc>
          <w:tcPr>
            <w:tcW w:w="4219" w:type="dxa"/>
            <w:hideMark/>
          </w:tcPr>
          <w:p w14:paraId="088DC6A0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январь, июль</w:t>
            </w:r>
          </w:p>
        </w:tc>
        <w:tc>
          <w:tcPr>
            <w:tcW w:w="5279" w:type="dxa"/>
            <w:vAlign w:val="bottom"/>
          </w:tcPr>
          <w:p w14:paraId="4209923C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63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043BE4C9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 Росс О.А.</w:t>
            </w:r>
          </w:p>
          <w:p w14:paraId="08C4B675" w14:textId="77777777" w:rsidR="00C312B3" w:rsidRDefault="00C312B3">
            <w:pPr>
              <w:tabs>
                <w:tab w:val="left" w:pos="317"/>
                <w:tab w:val="left" w:pos="389"/>
              </w:tabs>
              <w:spacing w:line="360" w:lineRule="auto"/>
              <w:ind w:left="34"/>
              <w:jc w:val="both"/>
              <w:rPr>
                <w:szCs w:val="28"/>
                <w:lang w:eastAsia="en-US"/>
              </w:rPr>
            </w:pPr>
          </w:p>
        </w:tc>
      </w:tr>
    </w:tbl>
    <w:p w14:paraId="5B7E244C" w14:textId="77777777" w:rsidR="00C312B3" w:rsidRDefault="00C312B3" w:rsidP="00C312B3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5. Информационное обеспечение деятельности </w:t>
      </w:r>
      <w:r>
        <w:rPr>
          <w:b/>
          <w:szCs w:val="28"/>
        </w:rPr>
        <w:br/>
        <w:t>Территориальной избирательной комиссии № 36</w:t>
      </w:r>
    </w:p>
    <w:p w14:paraId="11436F6C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</w:p>
    <w:p w14:paraId="631646B8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5.1. Подготовка и размещение информационных материалов (включая решения Территориальной избирательной комиссии № 36) на официальном сайте Комиссии в сети Интернет. </w:t>
      </w:r>
    </w:p>
    <w:tbl>
      <w:tblPr>
        <w:tblW w:w="9255" w:type="dxa"/>
        <w:tblLayout w:type="fixed"/>
        <w:tblLook w:val="04A0" w:firstRow="1" w:lastRow="0" w:firstColumn="1" w:lastColumn="0" w:noHBand="0" w:noVBand="1"/>
      </w:tblPr>
      <w:tblGrid>
        <w:gridCol w:w="4256"/>
        <w:gridCol w:w="4999"/>
      </w:tblGrid>
      <w:tr w:rsidR="00C312B3" w14:paraId="52C18A21" w14:textId="77777777" w:rsidTr="00C312B3">
        <w:trPr>
          <w:trHeight w:val="300"/>
        </w:trPr>
        <w:tc>
          <w:tcPr>
            <w:tcW w:w="4253" w:type="dxa"/>
            <w:hideMark/>
          </w:tcPr>
          <w:p w14:paraId="68A3DB6E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весь период</w:t>
            </w:r>
          </w:p>
        </w:tc>
        <w:tc>
          <w:tcPr>
            <w:tcW w:w="4995" w:type="dxa"/>
            <w:vAlign w:val="bottom"/>
          </w:tcPr>
          <w:p w14:paraId="7125FBF3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63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593F962E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          Росс О.А.</w:t>
            </w:r>
          </w:p>
          <w:p w14:paraId="77715B1E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</w:p>
        </w:tc>
      </w:tr>
    </w:tbl>
    <w:p w14:paraId="65DCF41F" w14:textId="77777777" w:rsidR="00C312B3" w:rsidRDefault="00C312B3" w:rsidP="00C312B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5.2. Взаимодействие с Санкт-Петербургской избирательной комиссией в части организационно-методического содействия по вопросам наполнения официального сайта. </w:t>
      </w: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4252"/>
        <w:gridCol w:w="5063"/>
      </w:tblGrid>
      <w:tr w:rsidR="00C312B3" w14:paraId="2531C67D" w14:textId="77777777" w:rsidTr="00C312B3">
        <w:trPr>
          <w:trHeight w:val="709"/>
        </w:trPr>
        <w:tc>
          <w:tcPr>
            <w:tcW w:w="4253" w:type="dxa"/>
            <w:hideMark/>
          </w:tcPr>
          <w:p w14:paraId="688E24D2" w14:textId="77777777" w:rsidR="00C312B3" w:rsidRDefault="00C312B3">
            <w:pPr>
              <w:tabs>
                <w:tab w:val="left" w:pos="4395"/>
              </w:tabs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весь период                                  </w:t>
            </w:r>
          </w:p>
        </w:tc>
        <w:tc>
          <w:tcPr>
            <w:tcW w:w="5064" w:type="dxa"/>
          </w:tcPr>
          <w:p w14:paraId="30278B25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63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7811D1C5" w14:textId="77777777" w:rsidR="00C312B3" w:rsidRDefault="00C312B3">
            <w:pPr>
              <w:pStyle w:val="a6"/>
              <w:spacing w:line="276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lastRenderedPageBreak/>
              <w:t xml:space="preserve">          Росс О.А.</w:t>
            </w:r>
          </w:p>
          <w:p w14:paraId="5EA96FC5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</w:p>
        </w:tc>
      </w:tr>
    </w:tbl>
    <w:p w14:paraId="01986ECC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5.3. Подготовка и размещение информационных, справочных и иных материалов Территориальной избирательной комиссии № 36 на стенде.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  <w:gridCol w:w="4673"/>
      </w:tblGrid>
      <w:tr w:rsidR="00C312B3" w14:paraId="42D8566D" w14:textId="77777777" w:rsidTr="00C312B3">
        <w:tc>
          <w:tcPr>
            <w:tcW w:w="4253" w:type="dxa"/>
            <w:hideMark/>
          </w:tcPr>
          <w:p w14:paraId="4FDF433A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весь период</w:t>
            </w:r>
          </w:p>
        </w:tc>
        <w:tc>
          <w:tcPr>
            <w:tcW w:w="4673" w:type="dxa"/>
          </w:tcPr>
          <w:p w14:paraId="4322EDF9" w14:textId="77777777" w:rsidR="00C312B3" w:rsidRDefault="00C312B3">
            <w:pPr>
              <w:tabs>
                <w:tab w:val="left" w:pos="317"/>
                <w:tab w:val="left" w:pos="389"/>
              </w:tabs>
              <w:spacing w:line="360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Макарова К.И.</w:t>
            </w:r>
          </w:p>
          <w:p w14:paraId="2E104FF6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</w:p>
        </w:tc>
      </w:tr>
    </w:tbl>
    <w:p w14:paraId="00786712" w14:textId="77777777" w:rsidR="00C312B3" w:rsidRDefault="00C312B3" w:rsidP="00C312B3">
      <w:pPr>
        <w:keepNext/>
        <w:jc w:val="center"/>
        <w:rPr>
          <w:b/>
          <w:szCs w:val="28"/>
        </w:rPr>
      </w:pPr>
      <w:r>
        <w:rPr>
          <w:b/>
          <w:szCs w:val="28"/>
        </w:rPr>
        <w:t>6. Мероприятия по формированию участковых избирательных комиссий, совершенствованию организации работы Территориальной избирательной комиссии № 36, нижестоящих избирательных комиссий</w:t>
      </w:r>
    </w:p>
    <w:p w14:paraId="2616DE5B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</w:p>
    <w:p w14:paraId="565D011B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6.1. Формирование новых участковых избирательных комиссий.</w:t>
      </w:r>
    </w:p>
    <w:p w14:paraId="4900490E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6.2.</w:t>
      </w:r>
      <w:r>
        <w:rPr>
          <w:rFonts w:cs="Times New Roman"/>
          <w:szCs w:val="28"/>
        </w:rPr>
        <w:tab/>
        <w:t>Назначение членов участковых избирательных комиссий с правом решающего голоса в связи с досрочным прекращением полномочий членов участковой избирательной комиссии с правом решающего голоса.</w:t>
      </w:r>
    </w:p>
    <w:p w14:paraId="2AFF70F5" w14:textId="77777777" w:rsidR="00C312B3" w:rsidRDefault="00C312B3" w:rsidP="00C312B3">
      <w:pPr>
        <w:pStyle w:val="2"/>
        <w:keepNext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6.3. Формирование резерва составов участковых избирательных комиссий.</w:t>
      </w:r>
    </w:p>
    <w:p w14:paraId="249D3CCC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6.4. Назначение (прекращение полномочий) председателей участковых избирательных комиссий.</w:t>
      </w:r>
    </w:p>
    <w:p w14:paraId="3F323720" w14:textId="77777777" w:rsidR="00C312B3" w:rsidRDefault="00C312B3" w:rsidP="00C312B3">
      <w:pPr>
        <w:pStyle w:val="4"/>
        <w:numPr>
          <w:ilvl w:val="0"/>
          <w:numId w:val="0"/>
        </w:num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6.5. Актуализация сведений, содержащихся в системе ГАС «Выборы», о персональных составах участковых избирательных комиссий, резерва составов участковых избирательных комиссий, избирательной комиссии муниципального образования Муниципальный округ Сосновское.  </w:t>
      </w:r>
    </w:p>
    <w:p w14:paraId="04799860" w14:textId="77777777" w:rsidR="00C312B3" w:rsidRDefault="00C312B3" w:rsidP="00C312B3">
      <w:pPr>
        <w:pStyle w:val="4"/>
        <w:numPr>
          <w:ilvl w:val="0"/>
          <w:numId w:val="0"/>
        </w:num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6.6. Организационное и методическое сопровождение проведения первых заседаний участковых избирательных комиссий, заседаний участковых избирательных комиссий, на которых рассматриваются вопросы об избрании должностных лиц комиссии.</w:t>
      </w:r>
    </w:p>
    <w:p w14:paraId="47D754DF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6.7. Изготовление и выдача удостоверений новым членам Территориальной избирательной комиссии № 36, членам участковых избирательных комиссий с правом решающего голоса.</w:t>
      </w:r>
    </w:p>
    <w:p w14:paraId="2ADFB91E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6.8. Проведение мероприятий по контролю за отсутствием оснований, препятствующих осуществлению полномочий члена участковой </w:t>
      </w:r>
      <w:r>
        <w:rPr>
          <w:rFonts w:cs="Times New Roman"/>
          <w:szCs w:val="28"/>
        </w:rPr>
        <w:lastRenderedPageBreak/>
        <w:t>избирательной комиссии с правом решающего голоса, нахождению в резерве составов участковых избирательных комиссий. Прекращение полномочий, исключение из резерва составов участковых избирательных комиссий при выявлении таких оснований.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312B3" w14:paraId="33265330" w14:textId="77777777" w:rsidTr="00C312B3">
        <w:tc>
          <w:tcPr>
            <w:tcW w:w="4672" w:type="dxa"/>
            <w:hideMark/>
          </w:tcPr>
          <w:p w14:paraId="63CD8006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весь период</w:t>
            </w:r>
          </w:p>
        </w:tc>
        <w:tc>
          <w:tcPr>
            <w:tcW w:w="4673" w:type="dxa"/>
            <w:hideMark/>
          </w:tcPr>
          <w:p w14:paraId="5DB554FF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108AAD48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Макарова К.И.</w:t>
            </w:r>
          </w:p>
        </w:tc>
      </w:tr>
    </w:tbl>
    <w:p w14:paraId="60521C79" w14:textId="77777777" w:rsidR="00C312B3" w:rsidRDefault="00C312B3" w:rsidP="00C312B3">
      <w:pPr>
        <w:keepNext/>
        <w:jc w:val="center"/>
        <w:rPr>
          <w:b/>
          <w:szCs w:val="28"/>
        </w:rPr>
      </w:pPr>
      <w:r>
        <w:rPr>
          <w:b/>
          <w:szCs w:val="28"/>
        </w:rPr>
        <w:t>7. Мероприятия по обучению членов избирательных комиссий, работников аппарата Комиссии, иных участников избирательного процесса</w:t>
      </w:r>
    </w:p>
    <w:p w14:paraId="491B2519" w14:textId="77777777" w:rsidR="00C312B3" w:rsidRDefault="00C312B3" w:rsidP="00C312B3">
      <w:pPr>
        <w:keepNext/>
        <w:spacing w:line="360" w:lineRule="auto"/>
        <w:jc w:val="both"/>
        <w:rPr>
          <w:b/>
          <w:szCs w:val="28"/>
        </w:rPr>
      </w:pPr>
    </w:p>
    <w:p w14:paraId="316B1370" w14:textId="77777777" w:rsidR="00C312B3" w:rsidRDefault="00C312B3" w:rsidP="00C312B3">
      <w:pPr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7.1. Проведение обучения в соответствии со Сводным планом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на 2021 год и Планом мероприятий Территориальной избирательной комиссии № 36 по обучению кадров избирательных комиссий и других участников избирательного (референдумного) процесса в Санкт-Петербурге на 2021 год. </w:t>
      </w:r>
    </w:p>
    <w:p w14:paraId="73D583FB" w14:textId="77777777" w:rsidR="00C312B3" w:rsidRDefault="00C312B3" w:rsidP="00C312B3">
      <w:pPr>
        <w:pStyle w:val="2"/>
        <w:numPr>
          <w:ilvl w:val="0"/>
          <w:numId w:val="0"/>
        </w:num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7.2. Участие в обучающих мероприятиях, проводимых в соответствии с Планом работы Центральной избирательной комиссии России на 2021 год. Организация участия в обучающих мероприятиях членов избирательных комиссий, иных участников избирательного процесса.</w:t>
      </w:r>
    </w:p>
    <w:p w14:paraId="61351B49" w14:textId="77777777" w:rsidR="00C312B3" w:rsidRDefault="00C312B3" w:rsidP="00C312B3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7.3. Участие в обучающих мероприятиях, проводимых в соответствии </w:t>
      </w:r>
      <w:r>
        <w:rPr>
          <w:szCs w:val="28"/>
        </w:rPr>
        <w:br/>
        <w:t xml:space="preserve">с Планом мероприятий Санкт-Петербургской избирательной комиссии </w:t>
      </w:r>
      <w:r>
        <w:rPr>
          <w:szCs w:val="28"/>
        </w:rPr>
        <w:br/>
        <w:t xml:space="preserve">по обучению кадров избирательных комиссий и других участников избирательного (референдумного) процесса в Санкт-Петербурге на 2021 год. </w:t>
      </w:r>
    </w:p>
    <w:p w14:paraId="4D6496F6" w14:textId="77777777" w:rsidR="00C312B3" w:rsidRDefault="00C312B3" w:rsidP="00C312B3">
      <w:pPr>
        <w:pStyle w:val="2"/>
        <w:numPr>
          <w:ilvl w:val="0"/>
          <w:numId w:val="0"/>
        </w:num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7.4. Участие в мероприятиях по обучению кадров избирательных комиссий и других участников избирательного процесса на базе Учебно</w:t>
      </w:r>
      <w:r>
        <w:rPr>
          <w:rFonts w:cs="Times New Roman"/>
          <w:szCs w:val="28"/>
        </w:rPr>
        <w:noBreakHyphen/>
        <w:t>методического центра при Санкт</w:t>
      </w:r>
      <w:r>
        <w:rPr>
          <w:rFonts w:cs="Times New Roman"/>
          <w:szCs w:val="28"/>
        </w:rPr>
        <w:noBreakHyphen/>
        <w:t>Петербургской избирательной комиссии.</w:t>
      </w:r>
    </w:p>
    <w:p w14:paraId="2700343C" w14:textId="77777777" w:rsidR="00C312B3" w:rsidRDefault="00C312B3" w:rsidP="00C312B3">
      <w:pPr>
        <w:pStyle w:val="2"/>
        <w:numPr>
          <w:ilvl w:val="0"/>
          <w:numId w:val="0"/>
        </w:num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7.5. Подготовка учебно-методических материалов для обучения кадров избирательных комиссий и других участников избирательного процесса.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784"/>
        <w:gridCol w:w="4711"/>
      </w:tblGrid>
      <w:tr w:rsidR="00C312B3" w14:paraId="41A3D168" w14:textId="77777777" w:rsidTr="00C312B3">
        <w:trPr>
          <w:trHeight w:val="300"/>
        </w:trPr>
        <w:tc>
          <w:tcPr>
            <w:tcW w:w="4786" w:type="dxa"/>
          </w:tcPr>
          <w:p w14:paraId="4DE0A59B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весь период</w:t>
            </w:r>
          </w:p>
          <w:p w14:paraId="3E3E13E9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4712" w:type="dxa"/>
          </w:tcPr>
          <w:p w14:paraId="6E8E9AFF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6FDD222B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члены ТИК № 36</w:t>
            </w:r>
          </w:p>
          <w:p w14:paraId="1174BD71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аппарат ТИК № 36</w:t>
            </w:r>
          </w:p>
          <w:p w14:paraId="4694483B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</w:p>
        </w:tc>
      </w:tr>
    </w:tbl>
    <w:p w14:paraId="44A551AE" w14:textId="77777777" w:rsidR="00C312B3" w:rsidRDefault="00C312B3" w:rsidP="00C312B3">
      <w:pPr>
        <w:keepNext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8. Проведение совещаний, семинаров, конференций </w:t>
      </w:r>
      <w:r>
        <w:rPr>
          <w:b/>
          <w:szCs w:val="28"/>
        </w:rPr>
        <w:br/>
        <w:t>и иных общих мероприятий</w:t>
      </w:r>
    </w:p>
    <w:p w14:paraId="153B6451" w14:textId="77777777" w:rsidR="00C312B3" w:rsidRDefault="00C312B3" w:rsidP="00C312B3">
      <w:pPr>
        <w:keepNext/>
        <w:spacing w:line="360" w:lineRule="auto"/>
        <w:ind w:firstLine="709"/>
        <w:jc w:val="both"/>
        <w:rPr>
          <w:szCs w:val="28"/>
        </w:rPr>
      </w:pPr>
    </w:p>
    <w:p w14:paraId="228444AE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8.1. Участие в работе Координационного совета председателей территориальных избирательных комиссий в Санкт</w:t>
      </w:r>
      <w:r>
        <w:rPr>
          <w:szCs w:val="28"/>
        </w:rPr>
        <w:noBreakHyphen/>
        <w:t xml:space="preserve">Петербурге.  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644"/>
        <w:gridCol w:w="4851"/>
      </w:tblGrid>
      <w:tr w:rsidR="00C312B3" w14:paraId="63374FDD" w14:textId="77777777" w:rsidTr="00C312B3">
        <w:trPr>
          <w:trHeight w:val="300"/>
        </w:trPr>
        <w:tc>
          <w:tcPr>
            <w:tcW w:w="4644" w:type="dxa"/>
            <w:hideMark/>
          </w:tcPr>
          <w:p w14:paraId="474B851A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весь период </w:t>
            </w:r>
          </w:p>
        </w:tc>
        <w:tc>
          <w:tcPr>
            <w:tcW w:w="4851" w:type="dxa"/>
            <w:hideMark/>
          </w:tcPr>
          <w:p w14:paraId="373E11A2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Федорова Е.А. </w:t>
            </w:r>
          </w:p>
        </w:tc>
      </w:tr>
    </w:tbl>
    <w:p w14:paraId="5BFFAD39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8.2. Участие в проведении общероссийского дня приема граждан </w:t>
      </w:r>
      <w:r>
        <w:rPr>
          <w:szCs w:val="28"/>
        </w:rPr>
        <w:br/>
        <w:t>в Территориальной избирательной комиссии № 36.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786"/>
        <w:gridCol w:w="4709"/>
      </w:tblGrid>
      <w:tr w:rsidR="00C312B3" w14:paraId="47835206" w14:textId="77777777" w:rsidTr="00C312B3">
        <w:trPr>
          <w:trHeight w:val="300"/>
        </w:trPr>
        <w:tc>
          <w:tcPr>
            <w:tcW w:w="4786" w:type="dxa"/>
            <w:hideMark/>
          </w:tcPr>
          <w:p w14:paraId="7AA538AC" w14:textId="77777777" w:rsidR="00C312B3" w:rsidRDefault="00C312B3">
            <w:pPr>
              <w:spacing w:line="360" w:lineRule="auto"/>
              <w:ind w:firstLine="1313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декабрь</w:t>
            </w:r>
          </w:p>
        </w:tc>
        <w:tc>
          <w:tcPr>
            <w:tcW w:w="4709" w:type="dxa"/>
          </w:tcPr>
          <w:p w14:paraId="2F7C1DF0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479558FA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</w:p>
        </w:tc>
      </w:tr>
    </w:tbl>
    <w:p w14:paraId="13EE9CE7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8.3. Проведение приема граждан в Территориальной избирательной комиссии № 35.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786"/>
        <w:gridCol w:w="4709"/>
      </w:tblGrid>
      <w:tr w:rsidR="00C312B3" w14:paraId="210F00C5" w14:textId="77777777" w:rsidTr="00C312B3">
        <w:trPr>
          <w:trHeight w:val="300"/>
        </w:trPr>
        <w:tc>
          <w:tcPr>
            <w:tcW w:w="4786" w:type="dxa"/>
            <w:hideMark/>
          </w:tcPr>
          <w:p w14:paraId="440612E6" w14:textId="77777777" w:rsidR="00C312B3" w:rsidRDefault="00C312B3">
            <w:pPr>
              <w:spacing w:line="360" w:lineRule="auto"/>
              <w:ind w:firstLine="117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ежемесячно</w:t>
            </w:r>
          </w:p>
        </w:tc>
        <w:tc>
          <w:tcPr>
            <w:tcW w:w="4709" w:type="dxa"/>
          </w:tcPr>
          <w:p w14:paraId="380FD83F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52E7C8CB" w14:textId="77777777" w:rsidR="00C312B3" w:rsidRDefault="00C312B3">
            <w:pPr>
              <w:tabs>
                <w:tab w:val="left" w:pos="317"/>
                <w:tab w:val="left" w:pos="389"/>
              </w:tabs>
              <w:spacing w:line="360" w:lineRule="auto"/>
              <w:jc w:val="both"/>
              <w:rPr>
                <w:szCs w:val="28"/>
                <w:lang w:eastAsia="en-US"/>
              </w:rPr>
            </w:pPr>
          </w:p>
        </w:tc>
      </w:tr>
    </w:tbl>
    <w:p w14:paraId="579D440E" w14:textId="77777777" w:rsidR="00C312B3" w:rsidRDefault="00C312B3" w:rsidP="00C312B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8.4. Участие в совещаниях Санкт-Петербургской избирательной комиссии с участием председателей территориальных избирательных комиссий (в том числе в режиме видеоконференцсвязи).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786"/>
        <w:gridCol w:w="4709"/>
      </w:tblGrid>
      <w:tr w:rsidR="00C312B3" w14:paraId="13004370" w14:textId="77777777" w:rsidTr="00C312B3">
        <w:trPr>
          <w:trHeight w:val="300"/>
        </w:trPr>
        <w:tc>
          <w:tcPr>
            <w:tcW w:w="4786" w:type="dxa"/>
            <w:hideMark/>
          </w:tcPr>
          <w:p w14:paraId="4748B9A8" w14:textId="77777777" w:rsidR="00C312B3" w:rsidRDefault="00C312B3">
            <w:pPr>
              <w:spacing w:line="360" w:lineRule="auto"/>
              <w:ind w:firstLine="145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еженедельно</w:t>
            </w:r>
          </w:p>
        </w:tc>
        <w:tc>
          <w:tcPr>
            <w:tcW w:w="4709" w:type="dxa"/>
          </w:tcPr>
          <w:p w14:paraId="4C074370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Е.А.</w:t>
            </w:r>
          </w:p>
          <w:p w14:paraId="4DB2FE9F" w14:textId="77777777" w:rsidR="00C312B3" w:rsidRDefault="00C312B3">
            <w:pPr>
              <w:tabs>
                <w:tab w:val="left" w:pos="317"/>
                <w:tab w:val="left" w:pos="389"/>
              </w:tabs>
              <w:spacing w:line="360" w:lineRule="auto"/>
              <w:ind w:left="34"/>
              <w:jc w:val="both"/>
              <w:rPr>
                <w:szCs w:val="28"/>
                <w:lang w:eastAsia="en-US"/>
              </w:rPr>
            </w:pPr>
          </w:p>
          <w:p w14:paraId="66DEF8EB" w14:textId="77777777" w:rsidR="00C312B3" w:rsidRDefault="00C312B3">
            <w:pPr>
              <w:spacing w:line="360" w:lineRule="auto"/>
              <w:jc w:val="both"/>
              <w:rPr>
                <w:szCs w:val="28"/>
                <w:lang w:eastAsia="en-US"/>
              </w:rPr>
            </w:pPr>
          </w:p>
        </w:tc>
      </w:tr>
    </w:tbl>
    <w:p w14:paraId="0C27E107" w14:textId="77777777" w:rsidR="00C312B3" w:rsidRDefault="00C312B3" w:rsidP="00C312B3">
      <w:pPr>
        <w:keepNext/>
        <w:keepLine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8.5. Участие в обучающих мероприятиях ЦИК России, Санкт-Петербургской избирательной комиссии (в том числе в режиме видеоконференцсвязи).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926"/>
        <w:gridCol w:w="4569"/>
      </w:tblGrid>
      <w:tr w:rsidR="00C312B3" w14:paraId="3C4C785C" w14:textId="77777777" w:rsidTr="00C312B3">
        <w:trPr>
          <w:trHeight w:val="300"/>
        </w:trPr>
        <w:tc>
          <w:tcPr>
            <w:tcW w:w="4928" w:type="dxa"/>
            <w:hideMark/>
          </w:tcPr>
          <w:p w14:paraId="70F08C00" w14:textId="77777777" w:rsidR="00C312B3" w:rsidRDefault="00C312B3">
            <w:pPr>
              <w:spacing w:line="360" w:lineRule="auto"/>
              <w:ind w:firstLine="145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весь период</w:t>
            </w:r>
          </w:p>
        </w:tc>
        <w:tc>
          <w:tcPr>
            <w:tcW w:w="4570" w:type="dxa"/>
            <w:hideMark/>
          </w:tcPr>
          <w:p w14:paraId="5737E09F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Федорова Е.А,</w:t>
            </w:r>
          </w:p>
          <w:p w14:paraId="15B12116" w14:textId="77777777" w:rsidR="00C312B3" w:rsidRDefault="00C312B3">
            <w:pPr>
              <w:spacing w:line="276" w:lineRule="auto"/>
              <w:ind w:firstLine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члены ТИК № 36</w:t>
            </w:r>
          </w:p>
          <w:p w14:paraId="474EFCFE" w14:textId="77777777" w:rsidR="00C312B3" w:rsidRDefault="00C312B3">
            <w:pPr>
              <w:spacing w:line="276" w:lineRule="auto"/>
              <w:ind w:firstLine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аппарат ТИК № 36</w:t>
            </w:r>
          </w:p>
        </w:tc>
      </w:tr>
    </w:tbl>
    <w:p w14:paraId="5CB24453" w14:textId="77777777" w:rsidR="00C312B3" w:rsidRDefault="00C312B3" w:rsidP="00C312B3">
      <w:pPr>
        <w:keepNext/>
        <w:keepLine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8.6. Участие в совещаниях, проводимых исполнительными органами государственной власти Санкт-Петербурга по вопросам оказания содействия избирательным комиссиям в реализации их полномочий по подготовке </w:t>
      </w:r>
      <w:r>
        <w:rPr>
          <w:szCs w:val="28"/>
        </w:rPr>
        <w:br/>
        <w:t>и проведению выборов, обеспечении избирательных прав отдельных категорий граждан.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218"/>
        <w:gridCol w:w="5277"/>
      </w:tblGrid>
      <w:tr w:rsidR="00C312B3" w14:paraId="7794710B" w14:textId="77777777" w:rsidTr="00C312B3">
        <w:trPr>
          <w:cantSplit/>
          <w:trHeight w:val="300"/>
        </w:trPr>
        <w:tc>
          <w:tcPr>
            <w:tcW w:w="4219" w:type="dxa"/>
            <w:hideMark/>
          </w:tcPr>
          <w:p w14:paraId="3DF41B5D" w14:textId="77777777" w:rsidR="00C312B3" w:rsidRDefault="00C312B3">
            <w:pPr>
              <w:spacing w:line="360" w:lineRule="auto"/>
              <w:ind w:firstLine="1455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весь период</w:t>
            </w:r>
          </w:p>
        </w:tc>
        <w:tc>
          <w:tcPr>
            <w:tcW w:w="5279" w:type="dxa"/>
            <w:hideMark/>
          </w:tcPr>
          <w:p w14:paraId="58CA9840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Федорова Е.А. </w:t>
            </w:r>
          </w:p>
          <w:p w14:paraId="6F3FA471" w14:textId="77777777" w:rsidR="00C312B3" w:rsidRDefault="00C312B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</w:t>
            </w:r>
          </w:p>
        </w:tc>
      </w:tr>
    </w:tbl>
    <w:tbl>
      <w:tblPr>
        <w:tblStyle w:val="a8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2"/>
        <w:gridCol w:w="753"/>
        <w:gridCol w:w="4663"/>
      </w:tblGrid>
      <w:tr w:rsidR="00C312B3" w14:paraId="459C98FD" w14:textId="77777777" w:rsidTr="00C312B3">
        <w:tc>
          <w:tcPr>
            <w:tcW w:w="4212" w:type="dxa"/>
          </w:tcPr>
          <w:p w14:paraId="14C1A5B7" w14:textId="77777777" w:rsidR="00C312B3" w:rsidRDefault="00C312B3">
            <w:pPr>
              <w:spacing w:after="200" w:line="276" w:lineRule="auto"/>
              <w:rPr>
                <w:szCs w:val="28"/>
                <w:lang w:eastAsia="en-US"/>
              </w:rPr>
            </w:pPr>
          </w:p>
        </w:tc>
        <w:tc>
          <w:tcPr>
            <w:tcW w:w="753" w:type="dxa"/>
          </w:tcPr>
          <w:p w14:paraId="63FF148D" w14:textId="77777777" w:rsidR="00C312B3" w:rsidRDefault="00C312B3">
            <w:pPr>
              <w:pStyle w:val="2"/>
              <w:numPr>
                <w:ilvl w:val="0"/>
                <w:numId w:val="0"/>
              </w:numPr>
              <w:rPr>
                <w:rFonts w:cs="Times New Roman"/>
                <w:szCs w:val="28"/>
              </w:rPr>
            </w:pPr>
          </w:p>
        </w:tc>
        <w:tc>
          <w:tcPr>
            <w:tcW w:w="4663" w:type="dxa"/>
          </w:tcPr>
          <w:p w14:paraId="4BC45278" w14:textId="77777777" w:rsidR="00C312B3" w:rsidRDefault="00C312B3">
            <w:pPr>
              <w:pStyle w:val="a6"/>
              <w:spacing w:line="360" w:lineRule="auto"/>
              <w:rPr>
                <w:rFonts w:cs="Times New Roman"/>
                <w:szCs w:val="28"/>
                <w:lang w:eastAsia="en-US"/>
              </w:rPr>
            </w:pPr>
          </w:p>
        </w:tc>
      </w:tr>
    </w:tbl>
    <w:p w14:paraId="23A6021F" w14:textId="77777777" w:rsidR="00C312B3" w:rsidRDefault="00C312B3" w:rsidP="00C312B3">
      <w:pPr>
        <w:spacing w:line="360" w:lineRule="auto"/>
        <w:jc w:val="both"/>
        <w:rPr>
          <w:szCs w:val="28"/>
        </w:rPr>
      </w:pPr>
    </w:p>
    <w:p w14:paraId="32AC1B6E" w14:textId="77777777" w:rsidR="00C312B3" w:rsidRDefault="00C312B3" w:rsidP="00C312B3">
      <w:pPr>
        <w:spacing w:line="360" w:lineRule="auto"/>
        <w:jc w:val="both"/>
        <w:rPr>
          <w:szCs w:val="28"/>
        </w:rPr>
      </w:pPr>
    </w:p>
    <w:p w14:paraId="0FA51F55" w14:textId="77777777" w:rsidR="00C312B3" w:rsidRDefault="00C312B3" w:rsidP="00C312B3"/>
    <w:p w14:paraId="4CAFC796" w14:textId="77777777" w:rsidR="00C312B3" w:rsidRDefault="00C312B3" w:rsidP="00C312B3">
      <w:pPr>
        <w:jc w:val="both"/>
      </w:pPr>
    </w:p>
    <w:p w14:paraId="0E204878" w14:textId="77777777" w:rsidR="00E65BD9" w:rsidRDefault="00E65BD9">
      <w:bookmarkStart w:id="0" w:name="_GoBack"/>
      <w:bookmarkEnd w:id="0"/>
    </w:p>
    <w:sectPr w:rsidR="00E65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1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97E"/>
    <w:rsid w:val="0088297E"/>
    <w:rsid w:val="00C312B3"/>
    <w:rsid w:val="00E6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F886D-9DE9-4324-B928-926ADE42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312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0"/>
    <w:uiPriority w:val="1"/>
    <w:semiHidden/>
    <w:unhideWhenUsed/>
    <w:qFormat/>
    <w:rsid w:val="00C312B3"/>
    <w:pPr>
      <w:numPr>
        <w:ilvl w:val="1"/>
        <w:numId w:val="1"/>
      </w:numPr>
      <w:spacing w:line="360" w:lineRule="auto"/>
      <w:ind w:left="-142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3">
    <w:name w:val="List Number 3"/>
    <w:basedOn w:val="a0"/>
    <w:uiPriority w:val="1"/>
    <w:semiHidden/>
    <w:unhideWhenUsed/>
    <w:qFormat/>
    <w:rsid w:val="00C312B3"/>
    <w:pPr>
      <w:numPr>
        <w:ilvl w:val="2"/>
        <w:numId w:val="1"/>
      </w:numPr>
      <w:spacing w:line="360" w:lineRule="auto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4">
    <w:name w:val="List Number 4"/>
    <w:basedOn w:val="a0"/>
    <w:uiPriority w:val="99"/>
    <w:semiHidden/>
    <w:unhideWhenUsed/>
    <w:rsid w:val="00C312B3"/>
    <w:pPr>
      <w:numPr>
        <w:ilvl w:val="3"/>
        <w:numId w:val="1"/>
      </w:numPr>
      <w:spacing w:line="360" w:lineRule="auto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5">
    <w:name w:val="List Number 5"/>
    <w:basedOn w:val="a0"/>
    <w:uiPriority w:val="99"/>
    <w:semiHidden/>
    <w:unhideWhenUsed/>
    <w:rsid w:val="00C312B3"/>
    <w:pPr>
      <w:numPr>
        <w:ilvl w:val="4"/>
        <w:numId w:val="1"/>
      </w:numPr>
      <w:spacing w:line="360" w:lineRule="auto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a4">
    <w:name w:val="Body Text"/>
    <w:basedOn w:val="a0"/>
    <w:link w:val="a5"/>
    <w:uiPriority w:val="99"/>
    <w:semiHidden/>
    <w:unhideWhenUsed/>
    <w:rsid w:val="00C312B3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C312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Нумерованный список 1"/>
    <w:basedOn w:val="a0"/>
    <w:uiPriority w:val="1"/>
    <w:qFormat/>
    <w:rsid w:val="00C312B3"/>
    <w:pPr>
      <w:numPr>
        <w:numId w:val="1"/>
      </w:numPr>
      <w:spacing w:line="360" w:lineRule="auto"/>
      <w:jc w:val="both"/>
      <w:outlineLvl w:val="0"/>
    </w:pPr>
    <w:rPr>
      <w:rFonts w:eastAsiaTheme="minorHAnsi" w:cstheme="minorBidi"/>
      <w:szCs w:val="22"/>
      <w:lang w:eastAsia="en-US"/>
    </w:rPr>
  </w:style>
  <w:style w:type="paragraph" w:customStyle="1" w:styleId="a6">
    <w:name w:val="Имя"/>
    <w:basedOn w:val="a0"/>
    <w:next w:val="a4"/>
    <w:uiPriority w:val="5"/>
    <w:qFormat/>
    <w:rsid w:val="00C312B3"/>
    <w:pPr>
      <w:keepNext/>
      <w:keepLines/>
      <w:jc w:val="both"/>
    </w:pPr>
    <w:rPr>
      <w:rFonts w:eastAsiaTheme="minorHAnsi" w:cstheme="minorBidi"/>
      <w:szCs w:val="22"/>
    </w:rPr>
  </w:style>
  <w:style w:type="paragraph" w:customStyle="1" w:styleId="a7">
    <w:name w:val="Реквизит"/>
    <w:basedOn w:val="a0"/>
    <w:next w:val="a0"/>
    <w:uiPriority w:val="3"/>
    <w:qFormat/>
    <w:rsid w:val="00C312B3"/>
    <w:pPr>
      <w:jc w:val="both"/>
    </w:pPr>
    <w:rPr>
      <w:rFonts w:eastAsiaTheme="minorHAnsi" w:cstheme="minorBidi"/>
      <w:szCs w:val="22"/>
      <w:lang w:val="en-US" w:eastAsia="en-US"/>
    </w:rPr>
  </w:style>
  <w:style w:type="table" w:styleId="a8">
    <w:name w:val="Table Grid"/>
    <w:basedOn w:val="a2"/>
    <w:uiPriority w:val="39"/>
    <w:rsid w:val="00C312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писок пунктов"/>
    <w:uiPriority w:val="99"/>
    <w:rsid w:val="00C312B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2037</Words>
  <Characters>11612</Characters>
  <Application>Microsoft Office Word</Application>
  <DocSecurity>0</DocSecurity>
  <Lines>96</Lines>
  <Paragraphs>27</Paragraphs>
  <ScaleCrop>false</ScaleCrop>
  <Company/>
  <LinksUpToDate>false</LinksUpToDate>
  <CharactersWithSpaces>13622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2020-12-29T11:24:00Z</dcterms:created>
  <dcterms:modified xsi:type="dcterms:W3CDTF">2020-12-29T11:24:00Z</dcterms:modified>
</cp:coreProperties>
</file>